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B7B54" w14:textId="6108B3F4" w:rsidR="00C757CE" w:rsidRDefault="00C757CE">
      <w:pPr>
        <w:rPr>
          <w:sz w:val="2"/>
          <w:szCs w:val="2"/>
        </w:rPr>
      </w:pPr>
    </w:p>
    <w:p w14:paraId="3C269BC4" w14:textId="77777777" w:rsidR="00C757CE" w:rsidRDefault="00F05DDE" w:rsidP="006C2BB6">
      <w:pPr>
        <w:pStyle w:val="Bodytext20"/>
        <w:framePr w:w="4541" w:h="2081" w:hRule="exact" w:wrap="none" w:vAnchor="page" w:hAnchor="page" w:x="586" w:y="1936"/>
        <w:shd w:val="clear" w:color="auto" w:fill="auto"/>
        <w:spacing w:after="109" w:line="160" w:lineRule="exact"/>
        <w:ind w:left="20" w:firstLine="0"/>
      </w:pPr>
      <w:r>
        <w:t>Zawartość zestawu:</w:t>
      </w:r>
    </w:p>
    <w:p w14:paraId="303285DF" w14:textId="01F8AB16" w:rsidR="00C757CE" w:rsidRDefault="00F05DDE" w:rsidP="006C2BB6">
      <w:pPr>
        <w:pStyle w:val="Tekstpodstawowy2"/>
        <w:framePr w:w="4541" w:h="2081" w:hRule="exact" w:wrap="none" w:vAnchor="page" w:hAnchor="page" w:x="586" w:y="1936"/>
        <w:numPr>
          <w:ilvl w:val="0"/>
          <w:numId w:val="1"/>
        </w:numPr>
        <w:shd w:val="clear" w:color="auto" w:fill="auto"/>
        <w:tabs>
          <w:tab w:val="left" w:pos="106"/>
        </w:tabs>
        <w:spacing w:before="0"/>
        <w:ind w:left="20" w:firstLine="0"/>
      </w:pPr>
      <w:r>
        <w:t xml:space="preserve">nakłuwacze HTL Strefa CE 0344 </w:t>
      </w:r>
    </w:p>
    <w:p w14:paraId="1D46836C" w14:textId="35FCDB52" w:rsidR="00C757CE" w:rsidRDefault="00F05DDE" w:rsidP="006C2BB6">
      <w:pPr>
        <w:pStyle w:val="Tekstpodstawowy2"/>
        <w:framePr w:w="4541" w:h="2081" w:hRule="exact" w:wrap="none" w:vAnchor="page" w:hAnchor="page" w:x="586" w:y="1936"/>
        <w:numPr>
          <w:ilvl w:val="0"/>
          <w:numId w:val="1"/>
        </w:numPr>
        <w:shd w:val="clear" w:color="auto" w:fill="auto"/>
        <w:tabs>
          <w:tab w:val="left" w:pos="106"/>
        </w:tabs>
        <w:spacing w:before="0"/>
        <w:ind w:left="20" w:firstLine="0"/>
      </w:pPr>
      <w:r>
        <w:t xml:space="preserve">bibuły Munktell TFN CE </w:t>
      </w:r>
    </w:p>
    <w:p w14:paraId="352C7DAF" w14:textId="45CAA86D" w:rsidR="00C757CE" w:rsidRDefault="00F05DDE" w:rsidP="006C2BB6">
      <w:pPr>
        <w:pStyle w:val="Tekstpodstawowy2"/>
        <w:framePr w:w="4541" w:h="2081" w:hRule="exact" w:wrap="none" w:vAnchor="page" w:hAnchor="page" w:x="586" w:y="1936"/>
        <w:shd w:val="clear" w:color="auto" w:fill="auto"/>
        <w:tabs>
          <w:tab w:val="left" w:pos="92"/>
        </w:tabs>
        <w:spacing w:before="0"/>
        <w:ind w:left="20" w:firstLine="0"/>
      </w:pPr>
      <w:r>
        <w:t>•</w:t>
      </w:r>
      <w:r w:rsidR="006C2BB6">
        <w:t xml:space="preserve"> </w:t>
      </w:r>
      <w:r>
        <w:t xml:space="preserve">jednorazowe gaziki do dezynfekcji CE </w:t>
      </w:r>
    </w:p>
    <w:p w14:paraId="06DE65F0" w14:textId="7A8A6C37" w:rsidR="00C757CE" w:rsidRDefault="00F05DDE" w:rsidP="006C2BB6">
      <w:pPr>
        <w:pStyle w:val="Tekstpodstawowy2"/>
        <w:framePr w:w="4541" w:h="2081" w:hRule="exact" w:wrap="none" w:vAnchor="page" w:hAnchor="page" w:x="586" w:y="1936"/>
        <w:numPr>
          <w:ilvl w:val="0"/>
          <w:numId w:val="1"/>
        </w:numPr>
        <w:shd w:val="clear" w:color="auto" w:fill="auto"/>
        <w:tabs>
          <w:tab w:val="left" w:pos="106"/>
        </w:tabs>
        <w:spacing w:before="0"/>
        <w:ind w:left="20" w:firstLine="0"/>
      </w:pPr>
      <w:r>
        <w:t>plast</w:t>
      </w:r>
      <w:r w:rsidR="006C2BB6">
        <w:t>er</w:t>
      </w:r>
      <w:r>
        <w:t xml:space="preserve"> z opatrunkiem </w:t>
      </w:r>
    </w:p>
    <w:p w14:paraId="1CF966FB" w14:textId="79470A59" w:rsidR="00C757CE" w:rsidRDefault="00F05DDE" w:rsidP="006C2BB6">
      <w:pPr>
        <w:pStyle w:val="Tekstpodstawowy2"/>
        <w:framePr w:w="4541" w:h="2081" w:hRule="exact" w:wrap="none" w:vAnchor="page" w:hAnchor="page" w:x="586" w:y="1936"/>
        <w:numPr>
          <w:ilvl w:val="0"/>
          <w:numId w:val="1"/>
        </w:numPr>
        <w:shd w:val="clear" w:color="auto" w:fill="auto"/>
        <w:tabs>
          <w:tab w:val="left" w:pos="106"/>
        </w:tabs>
        <w:spacing w:before="0"/>
        <w:ind w:left="20" w:firstLine="0"/>
      </w:pPr>
      <w:r>
        <w:t xml:space="preserve">kody kreskowe </w:t>
      </w:r>
    </w:p>
    <w:p w14:paraId="26F066E7" w14:textId="03C64675" w:rsidR="00C757CE" w:rsidRDefault="00F05DDE" w:rsidP="006C2BB6">
      <w:pPr>
        <w:pStyle w:val="Tekstpodstawowy2"/>
        <w:framePr w:w="4541" w:h="2081" w:hRule="exact" w:wrap="none" w:vAnchor="page" w:hAnchor="page" w:x="586" w:y="1936"/>
        <w:numPr>
          <w:ilvl w:val="0"/>
          <w:numId w:val="1"/>
        </w:numPr>
        <w:shd w:val="clear" w:color="auto" w:fill="auto"/>
        <w:tabs>
          <w:tab w:val="left" w:pos="102"/>
        </w:tabs>
        <w:spacing w:before="0"/>
        <w:ind w:left="20" w:firstLine="0"/>
      </w:pPr>
      <w:r>
        <w:t>torebk</w:t>
      </w:r>
      <w:r w:rsidR="006C2BB6">
        <w:t>a</w:t>
      </w:r>
      <w:r>
        <w:t xml:space="preserve"> strunow</w:t>
      </w:r>
      <w:r w:rsidR="006C2BB6">
        <w:t>a</w:t>
      </w:r>
      <w:r>
        <w:t xml:space="preserve"> z osuszaczem</w:t>
      </w:r>
    </w:p>
    <w:p w14:paraId="6FA87CD7" w14:textId="41D38C75" w:rsidR="00C757CE" w:rsidRDefault="00F05DDE" w:rsidP="006C2BB6">
      <w:pPr>
        <w:pStyle w:val="Tekstpodstawowy2"/>
        <w:framePr w:w="4541" w:h="2081" w:hRule="exact" w:wrap="none" w:vAnchor="page" w:hAnchor="page" w:x="586" w:y="1936"/>
        <w:numPr>
          <w:ilvl w:val="0"/>
          <w:numId w:val="1"/>
        </w:numPr>
        <w:shd w:val="clear" w:color="auto" w:fill="auto"/>
        <w:tabs>
          <w:tab w:val="left" w:pos="106"/>
        </w:tabs>
        <w:spacing w:before="0"/>
        <w:ind w:left="20" w:firstLine="0"/>
      </w:pPr>
      <w:r>
        <w:t>kopert</w:t>
      </w:r>
      <w:r w:rsidR="006C2BB6">
        <w:t>a</w:t>
      </w:r>
      <w:r>
        <w:t xml:space="preserve"> zwrotn</w:t>
      </w:r>
      <w:r w:rsidR="006C2BB6">
        <w:t>a</w:t>
      </w:r>
      <w:r>
        <w:t xml:space="preserve"> </w:t>
      </w:r>
    </w:p>
    <w:p w14:paraId="2DCA248A" w14:textId="77777777" w:rsidR="00C757CE" w:rsidRDefault="00F05DDE">
      <w:pPr>
        <w:pStyle w:val="Bodytext20"/>
        <w:framePr w:w="5299" w:h="3494" w:hRule="exact" w:wrap="none" w:vAnchor="page" w:hAnchor="page" w:x="453" w:y="4279"/>
        <w:shd w:val="clear" w:color="auto" w:fill="auto"/>
        <w:spacing w:after="58" w:line="160" w:lineRule="exact"/>
        <w:ind w:left="300"/>
      </w:pPr>
      <w:r>
        <w:t>Procedura pobrania krwi:</w:t>
      </w:r>
    </w:p>
    <w:p w14:paraId="3EE89348" w14:textId="29B20B0B" w:rsidR="00C757CE" w:rsidRDefault="00F05DDE">
      <w:pPr>
        <w:pStyle w:val="Tekstpodstawowy2"/>
        <w:framePr w:w="5299" w:h="3494" w:hRule="exact" w:wrap="none" w:vAnchor="page" w:hAnchor="page" w:x="453" w:y="4279"/>
        <w:numPr>
          <w:ilvl w:val="0"/>
          <w:numId w:val="2"/>
        </w:numPr>
        <w:shd w:val="clear" w:color="auto" w:fill="auto"/>
        <w:tabs>
          <w:tab w:val="left" w:pos="294"/>
        </w:tabs>
        <w:spacing w:before="0" w:line="211" w:lineRule="exact"/>
        <w:ind w:left="300" w:hanging="280"/>
      </w:pPr>
      <w:r>
        <w:t>Oznaczyć bibułę kodem kreskowym</w:t>
      </w:r>
      <w:r w:rsidR="006C2BB6">
        <w:t xml:space="preserve"> i wypełnione zlecenie i prześlij zlecenie na adres sklepu</w:t>
      </w:r>
    </w:p>
    <w:p w14:paraId="65BE1D0C" w14:textId="77777777" w:rsidR="00C757CE" w:rsidRDefault="00F05DDE">
      <w:pPr>
        <w:pStyle w:val="Tekstpodstawowy2"/>
        <w:framePr w:w="5299" w:h="3494" w:hRule="exact" w:wrap="none" w:vAnchor="page" w:hAnchor="page" w:x="453" w:y="4279"/>
        <w:numPr>
          <w:ilvl w:val="0"/>
          <w:numId w:val="2"/>
        </w:numPr>
        <w:shd w:val="clear" w:color="auto" w:fill="auto"/>
        <w:tabs>
          <w:tab w:val="left" w:pos="308"/>
        </w:tabs>
        <w:spacing w:before="0" w:line="160" w:lineRule="exact"/>
        <w:ind w:left="300" w:hanging="280"/>
      </w:pPr>
      <w:r>
        <w:t xml:space="preserve">Rozgrzać miejsce </w:t>
      </w:r>
      <w:r>
        <w:t>nakłucia ciepłą wodą przez 1 -2 minuty.</w:t>
      </w:r>
    </w:p>
    <w:p w14:paraId="496D4F44" w14:textId="77777777" w:rsidR="00C757CE" w:rsidRDefault="00F05DDE">
      <w:pPr>
        <w:pStyle w:val="Bodytext20"/>
        <w:framePr w:w="5299" w:h="3494" w:hRule="exact" w:wrap="none" w:vAnchor="page" w:hAnchor="page" w:x="453" w:y="4279"/>
        <w:shd w:val="clear" w:color="auto" w:fill="auto"/>
        <w:spacing w:after="124" w:line="216" w:lineRule="exact"/>
        <w:ind w:left="300" w:right="600" w:firstLine="0"/>
        <w:jc w:val="left"/>
      </w:pPr>
      <w:r>
        <w:rPr>
          <w:rStyle w:val="Bodytext2NotBoldSpacing0pt"/>
        </w:rPr>
        <w:t xml:space="preserve">(Uwagal </w:t>
      </w:r>
      <w:r>
        <w:t>Nie wolno stosować kremów znieczulających, które mogą zakłócić wyniki pomiaru!)</w:t>
      </w:r>
    </w:p>
    <w:p w14:paraId="0186D1DA" w14:textId="77777777" w:rsidR="00C757CE" w:rsidRDefault="00F05DDE">
      <w:pPr>
        <w:pStyle w:val="Tekstpodstawowy2"/>
        <w:framePr w:w="5299" w:h="3494" w:hRule="exact" w:wrap="none" w:vAnchor="page" w:hAnchor="page" w:x="453" w:y="4279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116" w:line="211" w:lineRule="exact"/>
        <w:ind w:left="300" w:right="120" w:hanging="280"/>
      </w:pPr>
      <w:r>
        <w:t>Zdezynfekować skórę w miejscu nakłucia nasączonym gazikiem. Poczekać aż środek dezynfekujący odparuje.</w:t>
      </w:r>
    </w:p>
    <w:p w14:paraId="2C2D4C1F" w14:textId="77777777" w:rsidR="00C757CE" w:rsidRDefault="00F05DDE">
      <w:pPr>
        <w:pStyle w:val="Tekstpodstawowy2"/>
        <w:framePr w:w="5299" w:h="3494" w:hRule="exact" w:wrap="none" w:vAnchor="page" w:hAnchor="page" w:x="453" w:y="4279"/>
        <w:numPr>
          <w:ilvl w:val="0"/>
          <w:numId w:val="2"/>
        </w:numPr>
        <w:shd w:val="clear" w:color="auto" w:fill="auto"/>
        <w:tabs>
          <w:tab w:val="left" w:pos="308"/>
        </w:tabs>
        <w:spacing w:before="0"/>
        <w:ind w:left="300" w:right="120" w:hanging="280"/>
      </w:pPr>
      <w:r>
        <w:t xml:space="preserve">Odkręcić kapturek </w:t>
      </w:r>
      <w:r>
        <w:t>ochronny nakłuwacza i wyciągnąć osłonkę igły. Nie używać nakłuwacza, jeżeli osłonka zabezpieczająca została wcześniej usunięta.</w:t>
      </w:r>
    </w:p>
    <w:p w14:paraId="60CE1661" w14:textId="1DFD4C10" w:rsidR="00C757CE" w:rsidRDefault="000F7A4B">
      <w:pPr>
        <w:framePr w:wrap="none" w:vAnchor="page" w:hAnchor="page" w:x="2042" w:y="7893"/>
        <w:rPr>
          <w:sz w:val="0"/>
          <w:szCs w:val="0"/>
        </w:rPr>
      </w:pPr>
      <w:r>
        <w:rPr>
          <w:noProof/>
        </w:rPr>
        <w:drawing>
          <wp:inline distT="0" distB="0" distL="0" distR="0" wp14:anchorId="562CFDD5" wp14:editId="44FC4C06">
            <wp:extent cx="2352675" cy="495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D79C4" w14:textId="77777777" w:rsidR="00C757CE" w:rsidRDefault="00F05DDE">
      <w:pPr>
        <w:pStyle w:val="Tekstpodstawowy2"/>
        <w:framePr w:w="4814" w:h="936" w:hRule="exact" w:wrap="none" w:vAnchor="page" w:hAnchor="page" w:x="462" w:y="8906"/>
        <w:shd w:val="clear" w:color="auto" w:fill="auto"/>
        <w:spacing w:before="0" w:after="229" w:line="160" w:lineRule="exact"/>
        <w:ind w:left="980" w:firstLine="0"/>
        <w:jc w:val="left"/>
      </w:pPr>
      <w:r>
        <w:t>odkręcany kapturek ochronny nakłuwacza</w:t>
      </w:r>
    </w:p>
    <w:p w14:paraId="1A75335D" w14:textId="77777777" w:rsidR="00C757CE" w:rsidRDefault="00F05DDE">
      <w:pPr>
        <w:pStyle w:val="Tekstpodstawowy2"/>
        <w:framePr w:w="4814" w:h="936" w:hRule="exact" w:wrap="none" w:vAnchor="page" w:hAnchor="page" w:x="462" w:y="8906"/>
        <w:numPr>
          <w:ilvl w:val="0"/>
          <w:numId w:val="2"/>
        </w:numPr>
        <w:shd w:val="clear" w:color="auto" w:fill="auto"/>
        <w:tabs>
          <w:tab w:val="left" w:pos="278"/>
        </w:tabs>
        <w:spacing w:before="0"/>
        <w:ind w:left="280" w:hanging="280"/>
        <w:jc w:val="left"/>
      </w:pPr>
      <w:r>
        <w:t>Mocno docisnąć nakłuwacz do bocznej strony opuszki palca środkowego lub serdecznego i wcisnąć wyzwalacz.</w:t>
      </w:r>
    </w:p>
    <w:p w14:paraId="1D40447D" w14:textId="1A4B7090" w:rsidR="00C757CE" w:rsidRDefault="000F7A4B">
      <w:pPr>
        <w:framePr w:wrap="none" w:vAnchor="page" w:hAnchor="page" w:x="1461" w:y="10139"/>
        <w:rPr>
          <w:sz w:val="0"/>
          <w:szCs w:val="0"/>
        </w:rPr>
      </w:pPr>
      <w:r>
        <w:rPr>
          <w:noProof/>
        </w:rPr>
        <w:drawing>
          <wp:inline distT="0" distB="0" distL="0" distR="0" wp14:anchorId="1712CA52" wp14:editId="7DBB6CD7">
            <wp:extent cx="1752600" cy="14954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030BF" w14:textId="77777777" w:rsidR="00C757CE" w:rsidRDefault="00F05DDE">
      <w:pPr>
        <w:pStyle w:val="Picturecaption0"/>
        <w:framePr w:w="5366" w:h="485" w:hRule="exact" w:wrap="none" w:vAnchor="page" w:hAnchor="page" w:x="438" w:y="12765"/>
        <w:shd w:val="clear" w:color="auto" w:fill="auto"/>
        <w:ind w:right="40"/>
      </w:pPr>
      <w:r>
        <w:t>6. Pierwszą utworzoną kroplę krwi zetrzeć jednym suchym gazikiem (zawiera ona płyny tkankowe, które mogą zmienić wynik pomiaru).</w:t>
      </w:r>
    </w:p>
    <w:p w14:paraId="47AAF836" w14:textId="3879D9FD" w:rsidR="00C757CE" w:rsidRDefault="000F7A4B">
      <w:pPr>
        <w:framePr w:wrap="none" w:vAnchor="page" w:hAnchor="page" w:x="1197" w:y="13226"/>
        <w:rPr>
          <w:sz w:val="0"/>
          <w:szCs w:val="0"/>
        </w:rPr>
      </w:pPr>
      <w:r>
        <w:rPr>
          <w:noProof/>
        </w:rPr>
        <w:drawing>
          <wp:inline distT="0" distB="0" distL="0" distR="0" wp14:anchorId="46E85B85" wp14:editId="3E114B12">
            <wp:extent cx="2057400" cy="14001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10DE2" w14:textId="77777777" w:rsidR="00C757CE" w:rsidRDefault="00F05DDE">
      <w:pPr>
        <w:pStyle w:val="Bodytext20"/>
        <w:framePr w:w="5179" w:h="1642" w:hRule="exact" w:wrap="none" w:vAnchor="page" w:hAnchor="page" w:x="6026" w:y="1811"/>
        <w:shd w:val="clear" w:color="auto" w:fill="auto"/>
        <w:spacing w:after="49" w:line="160" w:lineRule="exact"/>
        <w:ind w:firstLine="0"/>
        <w:jc w:val="left"/>
      </w:pPr>
      <w:r>
        <w:t>Przygotowanie pacjenta do pobrania krwi:</w:t>
      </w:r>
    </w:p>
    <w:p w14:paraId="147E378C" w14:textId="77777777" w:rsidR="00C757CE" w:rsidRDefault="00F05DDE">
      <w:pPr>
        <w:pStyle w:val="Tekstpodstawowy2"/>
        <w:framePr w:w="5179" w:h="1642" w:hRule="exact" w:wrap="none" w:vAnchor="page" w:hAnchor="page" w:x="6026" w:y="1811"/>
        <w:shd w:val="clear" w:color="auto" w:fill="auto"/>
        <w:spacing w:before="0"/>
        <w:ind w:firstLine="0"/>
        <w:jc w:val="left"/>
      </w:pPr>
      <w:r>
        <w:t>Badanie stężenia metabolitów witaminy D nie wymaga od pacjenta bycia na czc</w:t>
      </w:r>
      <w:r>
        <w:t>zo - materiał badany można pobierać niezależnie od pory dnia i stosowanej suplementacji. Przed pobraniem krwi należy rozgrzać palec celem pobudzenia mikro-krążenia (np. pod strumieniem ciepłej wody przez 1-2 minuty). Nie wolno stosować kremów znieczulający</w:t>
      </w:r>
      <w:r>
        <w:t>ch, które mogą zakłócić wyniki pomiaru.</w:t>
      </w:r>
    </w:p>
    <w:p w14:paraId="489B4ED9" w14:textId="41115E78" w:rsidR="00C757CE" w:rsidRDefault="00F05DDE" w:rsidP="006C2BB6">
      <w:pPr>
        <w:pStyle w:val="Tekstpodstawowy2"/>
        <w:framePr w:w="5237" w:h="2674" w:hRule="exact" w:wrap="none" w:vAnchor="page" w:hAnchor="page" w:x="6021" w:y="4240"/>
        <w:numPr>
          <w:ilvl w:val="0"/>
          <w:numId w:val="3"/>
        </w:numPr>
        <w:shd w:val="clear" w:color="auto" w:fill="auto"/>
        <w:tabs>
          <w:tab w:val="left" w:pos="327"/>
          <w:tab w:val="left" w:pos="397"/>
        </w:tabs>
        <w:spacing w:before="0"/>
        <w:ind w:left="320" w:right="100"/>
      </w:pPr>
      <w:r>
        <w:t xml:space="preserve">Obrócić nakłutą część palca miejscem nakłucia w dół, jeśli krew zbiera się bardzo powoli, należy </w:t>
      </w:r>
      <w:r w:rsidR="006C2BB6">
        <w:t xml:space="preserve">stanąć i </w:t>
      </w:r>
      <w:r>
        <w:t>trzyma</w:t>
      </w:r>
      <w:r w:rsidR="006C2BB6">
        <w:t>ć</w:t>
      </w:r>
      <w:r>
        <w:t xml:space="preserve"> dło</w:t>
      </w:r>
      <w:r w:rsidR="006C2BB6">
        <w:t>ń</w:t>
      </w:r>
      <w:r>
        <w:t xml:space="preserve"> z nakłutym palcem nisko - poniżej wysokości serca.</w:t>
      </w:r>
    </w:p>
    <w:p w14:paraId="092CBCFE" w14:textId="77777777" w:rsidR="00C757CE" w:rsidRDefault="00F05DDE">
      <w:pPr>
        <w:pStyle w:val="Tekstpodstawowy2"/>
        <w:framePr w:w="5237" w:h="2674" w:hRule="exact" w:wrap="none" w:vAnchor="page" w:hAnchor="page" w:x="6021" w:y="4240"/>
        <w:numPr>
          <w:ilvl w:val="0"/>
          <w:numId w:val="3"/>
        </w:numPr>
        <w:shd w:val="clear" w:color="auto" w:fill="auto"/>
        <w:tabs>
          <w:tab w:val="left" w:pos="327"/>
        </w:tabs>
        <w:spacing w:before="0" w:after="60"/>
        <w:ind w:left="320" w:right="100"/>
      </w:pPr>
      <w:r>
        <w:t xml:space="preserve">W trakcie </w:t>
      </w:r>
      <w:r>
        <w:t>pobierania, zaznaczone pole na bibule nie powinno stykać się z żadną powierzchnią, najlepiej trzymać bibułę w ręce nad powierzchnią blatu.</w:t>
      </w:r>
    </w:p>
    <w:p w14:paraId="145B0DCE" w14:textId="77777777" w:rsidR="00C757CE" w:rsidRDefault="00F05DDE">
      <w:pPr>
        <w:pStyle w:val="Tekstpodstawowy2"/>
        <w:framePr w:w="5237" w:h="2674" w:hRule="exact" w:wrap="none" w:vAnchor="page" w:hAnchor="page" w:x="6021" w:y="4240"/>
        <w:numPr>
          <w:ilvl w:val="0"/>
          <w:numId w:val="3"/>
        </w:numPr>
        <w:shd w:val="clear" w:color="auto" w:fill="auto"/>
        <w:tabs>
          <w:tab w:val="left" w:pos="332"/>
        </w:tabs>
        <w:spacing w:before="0"/>
        <w:ind w:left="320" w:right="100"/>
        <w:jc w:val="left"/>
      </w:pPr>
      <w:r>
        <w:t>Poczekać na uformowanie się dużej kropli krwi, która spadnie na pole pobierania. Gdy kropla nie spada samoistnie, nal</w:t>
      </w:r>
      <w:r>
        <w:t>eży delikatnie przyłożyć bibułę do kropli tak aby krew została wchłonięta przez bibułę.</w:t>
      </w:r>
    </w:p>
    <w:p w14:paraId="042D4DCA" w14:textId="5B5263F0" w:rsidR="00C757CE" w:rsidRDefault="000F7A4B">
      <w:pPr>
        <w:framePr w:wrap="none" w:vAnchor="page" w:hAnchor="page" w:x="7130" w:y="7048"/>
        <w:rPr>
          <w:sz w:val="0"/>
          <w:szCs w:val="0"/>
        </w:rPr>
      </w:pPr>
      <w:r>
        <w:rPr>
          <w:noProof/>
        </w:rPr>
        <w:drawing>
          <wp:inline distT="0" distB="0" distL="0" distR="0" wp14:anchorId="5B0BCBD7" wp14:editId="7A4244B2">
            <wp:extent cx="2028825" cy="11334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DE977" w14:textId="77777777" w:rsidR="00C757CE" w:rsidRDefault="00F05DDE">
      <w:pPr>
        <w:pStyle w:val="Tekstpodstawowy2"/>
        <w:framePr w:w="5429" w:h="2214" w:hRule="exact" w:wrap="none" w:vAnchor="page" w:hAnchor="page" w:x="6011" w:y="8920"/>
        <w:numPr>
          <w:ilvl w:val="0"/>
          <w:numId w:val="3"/>
        </w:numPr>
        <w:shd w:val="clear" w:color="auto" w:fill="auto"/>
        <w:tabs>
          <w:tab w:val="left" w:pos="313"/>
        </w:tabs>
        <w:spacing w:before="0"/>
        <w:ind w:left="320" w:right="140"/>
      </w:pPr>
      <w:r>
        <w:t>Zebrać cztery dobrze przesą</w:t>
      </w:r>
      <w:r>
        <w:t>czone na drugą stronę bibuły krople krwi. Każdą kroplę w oddzielnym polu. Nie nakładać materiału dwa razy w to samo miejsce.</w:t>
      </w:r>
    </w:p>
    <w:p w14:paraId="05C26515" w14:textId="77777777" w:rsidR="00C757CE" w:rsidRDefault="00F05DDE">
      <w:pPr>
        <w:pStyle w:val="Bodytext20"/>
        <w:framePr w:w="5429" w:h="2214" w:hRule="exact" w:wrap="none" w:vAnchor="page" w:hAnchor="page" w:x="6011" w:y="8920"/>
        <w:shd w:val="clear" w:color="auto" w:fill="auto"/>
        <w:spacing w:after="0" w:line="216" w:lineRule="exact"/>
        <w:ind w:left="320" w:right="140" w:firstLine="0"/>
        <w:jc w:val="left"/>
      </w:pPr>
      <w:r>
        <w:rPr>
          <w:rStyle w:val="Bodytext2NotBoldSpacing0pt"/>
        </w:rPr>
        <w:t xml:space="preserve">Uwaga! </w:t>
      </w:r>
      <w:r>
        <w:t xml:space="preserve">Nie należy silnie wyciskać kropli krwi z miejsca nakłucia, gdyż prowadzi to do hemolizy oraz zanieczyszczenia próbki płynem </w:t>
      </w:r>
      <w:r>
        <w:t>tkankowym.</w:t>
      </w:r>
    </w:p>
    <w:p w14:paraId="0DAC8ADB" w14:textId="77777777" w:rsidR="00C757CE" w:rsidRDefault="00F05DDE">
      <w:pPr>
        <w:pStyle w:val="Tekstpodstawowy2"/>
        <w:framePr w:w="5429" w:h="2214" w:hRule="exact" w:wrap="none" w:vAnchor="page" w:hAnchor="page" w:x="6011" w:y="8920"/>
        <w:shd w:val="clear" w:color="auto" w:fill="auto"/>
        <w:spacing w:before="0"/>
        <w:ind w:left="320" w:right="140" w:firstLine="0"/>
        <w:jc w:val="left"/>
      </w:pPr>
      <w:r>
        <w:t>Aby możliwe było prawidłowe wykonanie pomiaru potrzebne jest przynajmniej 30 ul krwi. Pobierana kropla krwi powinna zajmować całe wykropkowane pole. Na rysunku poniżej pokazana jest prawidłowo pobrana ilość krwi.</w:t>
      </w:r>
    </w:p>
    <w:p w14:paraId="2F57BE30" w14:textId="77777777" w:rsidR="00C757CE" w:rsidRDefault="00F05DDE">
      <w:pPr>
        <w:pStyle w:val="Heading10"/>
        <w:framePr w:w="5429" w:h="4200" w:hRule="exact" w:wrap="none" w:vAnchor="page" w:hAnchor="page" w:x="6011" w:y="11335"/>
        <w:shd w:val="clear" w:color="auto" w:fill="auto"/>
        <w:spacing w:before="0" w:after="0" w:line="600" w:lineRule="exact"/>
        <w:ind w:right="60"/>
      </w:pPr>
      <w:bookmarkStart w:id="0" w:name="bookmark2"/>
      <w:r>
        <w:rPr>
          <w:rStyle w:val="Heading130ptBoldNotItalicSpacing0pt"/>
        </w:rPr>
        <w:t xml:space="preserve">• </w:t>
      </w:r>
      <w:r>
        <w:t>W.</w:t>
      </w:r>
      <w:bookmarkEnd w:id="0"/>
    </w:p>
    <w:p w14:paraId="54280DFB" w14:textId="77777777" w:rsidR="00C757CE" w:rsidRDefault="00F05DDE">
      <w:pPr>
        <w:pStyle w:val="Bodytext30"/>
        <w:framePr w:w="5429" w:h="4200" w:hRule="exact" w:wrap="none" w:vAnchor="page" w:hAnchor="page" w:x="6011" w:y="11335"/>
        <w:shd w:val="clear" w:color="auto" w:fill="auto"/>
        <w:tabs>
          <w:tab w:val="left" w:pos="3355"/>
        </w:tabs>
        <w:spacing w:before="0" w:after="182" w:line="120" w:lineRule="exact"/>
        <w:ind w:left="2160"/>
      </w:pPr>
      <w:r>
        <w:t>TAK</w:t>
      </w:r>
      <w:r>
        <w:tab/>
        <w:t>NIE</w:t>
      </w:r>
    </w:p>
    <w:p w14:paraId="1FAD2828" w14:textId="77777777" w:rsidR="00C757CE" w:rsidRDefault="00F05DDE">
      <w:pPr>
        <w:pStyle w:val="Tekstpodstawowy2"/>
        <w:framePr w:w="5429" w:h="4200" w:hRule="exact" w:wrap="none" w:vAnchor="page" w:hAnchor="page" w:x="6011" w:y="11335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105"/>
        <w:ind w:left="320" w:right="140"/>
      </w:pPr>
      <w:r>
        <w:t xml:space="preserve">Po pobraniu </w:t>
      </w:r>
      <w:r>
        <w:t>miejsce nakłucia uciskać delikatnie drugim, suchym gazikiem, ewentualnie zakleić plastrem z opatrunkiem.</w:t>
      </w:r>
    </w:p>
    <w:p w14:paraId="50EA556E" w14:textId="77777777" w:rsidR="00C757CE" w:rsidRDefault="00F05DDE">
      <w:pPr>
        <w:pStyle w:val="Tekstpodstawowy2"/>
        <w:framePr w:w="5429" w:h="4200" w:hRule="exact" w:wrap="none" w:vAnchor="page" w:hAnchor="page" w:x="6011" w:y="11335"/>
        <w:numPr>
          <w:ilvl w:val="0"/>
          <w:numId w:val="3"/>
        </w:numPr>
        <w:shd w:val="clear" w:color="auto" w:fill="auto"/>
        <w:tabs>
          <w:tab w:val="left" w:pos="322"/>
        </w:tabs>
        <w:spacing w:before="0" w:line="160" w:lineRule="exact"/>
        <w:ind w:left="320"/>
      </w:pPr>
      <w:r>
        <w:t>Bibułę suszyć przez 2-3 godziny w temperaturze pokojowej,</w:t>
      </w:r>
    </w:p>
    <w:p w14:paraId="48DC4111" w14:textId="77777777" w:rsidR="00C757CE" w:rsidRDefault="00F05DDE">
      <w:pPr>
        <w:pStyle w:val="Tekstpodstawowy2"/>
        <w:framePr w:w="5429" w:h="4200" w:hRule="exact" w:wrap="none" w:vAnchor="page" w:hAnchor="page" w:x="6011" w:y="11335"/>
        <w:shd w:val="clear" w:color="auto" w:fill="auto"/>
        <w:spacing w:before="0" w:after="60"/>
        <w:ind w:left="320" w:right="140" w:firstLine="0"/>
        <w:jc w:val="left"/>
      </w:pPr>
      <w:r>
        <w:t xml:space="preserve">w pozycji poziomej, z daleka od bezpośredniego działania promieni słonecznych. Nie </w:t>
      </w:r>
      <w:r>
        <w:t>podgrzewać w celu przyspieszenia schnięcia.</w:t>
      </w:r>
    </w:p>
    <w:p w14:paraId="44B8F66D" w14:textId="77777777" w:rsidR="00C757CE" w:rsidRDefault="00F05DDE">
      <w:pPr>
        <w:pStyle w:val="Tekstpodstawowy2"/>
        <w:framePr w:w="5429" w:h="4200" w:hRule="exact" w:wrap="none" w:vAnchor="page" w:hAnchor="page" w:x="6011" w:y="11335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60"/>
        <w:ind w:left="320" w:right="580"/>
      </w:pPr>
      <w:r>
        <w:t xml:space="preserve">Po całkowitym wyschnięciu zapakować bibułę w woreczek strunowy z osuszaczem i wysłać do laboratorium na adres: </w:t>
      </w:r>
      <w:r>
        <w:rPr>
          <w:rStyle w:val="BodytextBoldSpacing0pt"/>
        </w:rPr>
        <w:t>Laboratorium Masdiag, ul. Żeromskiego 33, 01-882 Warszawa.</w:t>
      </w:r>
    </w:p>
    <w:p w14:paraId="19B0147D" w14:textId="77777777" w:rsidR="006C2BB6" w:rsidRDefault="006C2BB6">
      <w:pPr>
        <w:rPr>
          <w:rStyle w:val="Heading21"/>
        </w:rPr>
      </w:pPr>
      <w:bookmarkStart w:id="1" w:name="bookmark0"/>
      <w:r>
        <w:rPr>
          <w:rStyle w:val="Heading21"/>
        </w:rPr>
        <w:t>Zestaw do samo</w:t>
      </w:r>
    </w:p>
    <w:p w14:paraId="36F9F43D" w14:textId="77777777" w:rsidR="006C2BB6" w:rsidRDefault="006C2BB6">
      <w:pPr>
        <w:rPr>
          <w:rStyle w:val="Heading21"/>
        </w:rPr>
      </w:pPr>
    </w:p>
    <w:p w14:paraId="78C22DA6" w14:textId="02EE4987" w:rsidR="00C757CE" w:rsidRDefault="000F7A4B">
      <w:pPr>
        <w:rPr>
          <w:sz w:val="2"/>
          <w:szCs w:val="2"/>
        </w:rPr>
      </w:pPr>
      <w:r>
        <w:rPr>
          <w:rStyle w:val="Heading21"/>
          <w:color w:val="FF0000"/>
        </w:rPr>
        <w:t xml:space="preserve">          </w:t>
      </w:r>
      <w:r w:rsidRPr="000F7A4B">
        <w:rPr>
          <w:rStyle w:val="Heading21"/>
          <w:color w:val="FF0000"/>
        </w:rPr>
        <w:t>Zesta</w:t>
      </w:r>
      <w:r>
        <w:rPr>
          <w:rStyle w:val="Heading21"/>
          <w:color w:val="FF0000"/>
        </w:rPr>
        <w:t xml:space="preserve">w do </w:t>
      </w:r>
      <w:r w:rsidR="006C2BB6" w:rsidRPr="000F7A4B">
        <w:rPr>
          <w:rStyle w:val="Heading21"/>
          <w:color w:val="FF0000"/>
        </w:rPr>
        <w:t>samodzielnego</w:t>
      </w:r>
      <w:r w:rsidR="006C2BB6">
        <w:rPr>
          <w:rStyle w:val="Heading21"/>
          <w:color w:val="FF0000"/>
        </w:rPr>
        <w:t xml:space="preserve"> pobrania krwi włośniczkowej</w:t>
      </w:r>
      <w:r>
        <w:rPr>
          <w:rStyle w:val="Heading21"/>
          <w:color w:val="FF0000"/>
        </w:rPr>
        <w:t xml:space="preserve"> w postaci </w:t>
      </w:r>
      <w:bookmarkEnd w:id="1"/>
      <w:r>
        <w:rPr>
          <w:rStyle w:val="Heading21"/>
          <w:color w:val="FF0000"/>
        </w:rPr>
        <w:t>suchej kropli</w:t>
      </w:r>
    </w:p>
    <w:sectPr w:rsidR="00C757C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32CB6" w14:textId="77777777" w:rsidR="00F05DDE" w:rsidRDefault="00F05DDE">
      <w:r>
        <w:separator/>
      </w:r>
    </w:p>
  </w:endnote>
  <w:endnote w:type="continuationSeparator" w:id="0">
    <w:p w14:paraId="4B563667" w14:textId="77777777" w:rsidR="00F05DDE" w:rsidRDefault="00F0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88000" w14:textId="77777777" w:rsidR="00F05DDE" w:rsidRDefault="00F05DDE"/>
  </w:footnote>
  <w:footnote w:type="continuationSeparator" w:id="0">
    <w:p w14:paraId="3B3A79BC" w14:textId="77777777" w:rsidR="00F05DDE" w:rsidRDefault="00F05D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4B77"/>
    <w:multiLevelType w:val="multilevel"/>
    <w:tmpl w:val="ADF637D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EB6918"/>
    <w:multiLevelType w:val="multilevel"/>
    <w:tmpl w:val="1BF00E2C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FD7087"/>
    <w:multiLevelType w:val="multilevel"/>
    <w:tmpl w:val="50A2B7E8"/>
    <w:lvl w:ilvl="0">
      <w:start w:val="7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3303B6"/>
    <w:multiLevelType w:val="multilevel"/>
    <w:tmpl w:val="0F6C0B8E"/>
    <w:lvl w:ilvl="0">
      <w:start w:val="1"/>
      <w:numFmt w:val="lowerRoman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CE"/>
    <w:rsid w:val="000F7A4B"/>
    <w:rsid w:val="006C2BB6"/>
    <w:rsid w:val="00C757CE"/>
    <w:rsid w:val="00F0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78D2"/>
  <w15:docId w15:val="{1053811D-DC50-4E82-BEB6-512F0D3F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2">
    <w:name w:val="Heading #2_"/>
    <w:basedOn w:val="Domylnaczcionkaakapitu"/>
    <w:link w:val="Heading20"/>
    <w:rPr>
      <w:rFonts w:ascii="Segoe UI" w:eastAsia="Segoe UI" w:hAnsi="Segoe UI" w:cs="Segoe UI"/>
      <w:b/>
      <w:bCs/>
      <w:i w:val="0"/>
      <w:iCs w:val="0"/>
      <w:smallCaps w:val="0"/>
      <w:strike w:val="0"/>
      <w:spacing w:val="2"/>
      <w:sz w:val="27"/>
      <w:szCs w:val="27"/>
      <w:u w:val="none"/>
    </w:rPr>
  </w:style>
  <w:style w:type="character" w:customStyle="1" w:styleId="Heading21">
    <w:name w:val="Heading #2"/>
    <w:basedOn w:val="Heading2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2"/>
      <w:w w:val="100"/>
      <w:position w:val="0"/>
      <w:sz w:val="27"/>
      <w:szCs w:val="27"/>
      <w:u w:val="none"/>
      <w:lang w:val="pl-PL"/>
    </w:rPr>
  </w:style>
  <w:style w:type="character" w:customStyle="1" w:styleId="Heading3">
    <w:name w:val="Heading #3_"/>
    <w:basedOn w:val="Domylnaczcionkaakapitu"/>
    <w:link w:val="Heading30"/>
    <w:rPr>
      <w:rFonts w:ascii="Segoe UI" w:eastAsia="Segoe UI" w:hAnsi="Segoe UI" w:cs="Segoe UI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Heading31">
    <w:name w:val="Heading #3"/>
    <w:basedOn w:val="Heading3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7"/>
      <w:w w:val="100"/>
      <w:position w:val="0"/>
      <w:sz w:val="23"/>
      <w:szCs w:val="23"/>
      <w:u w:val="none"/>
      <w:lang w:val="pl-PL"/>
    </w:rPr>
  </w:style>
  <w:style w:type="character" w:customStyle="1" w:styleId="Bodytext2">
    <w:name w:val="Body text (2)_"/>
    <w:basedOn w:val="Domylnaczcionkaakapitu"/>
    <w:link w:val="Bodytext20"/>
    <w:rPr>
      <w:rFonts w:ascii="Segoe UI" w:eastAsia="Segoe UI" w:hAnsi="Segoe UI" w:cs="Segoe UI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Bodytext">
    <w:name w:val="Body text_"/>
    <w:basedOn w:val="Domylnaczcionkaakapitu"/>
    <w:link w:val="Tekstpodstawowy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Bodytext2NotBoldSpacing0pt">
    <w:name w:val="Body text (2) + Not Bold;Spacing 0 pt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pl-PL"/>
    </w:rPr>
  </w:style>
  <w:style w:type="character" w:customStyle="1" w:styleId="BodytextBoldSpacing0pt">
    <w:name w:val="Body text + Bold;Spacing 0 pt"/>
    <w:basedOn w:val="Bodytex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pl-PL"/>
    </w:rPr>
  </w:style>
  <w:style w:type="character" w:customStyle="1" w:styleId="Picturecaption">
    <w:name w:val="Picture caption_"/>
    <w:basedOn w:val="Domylnaczcionkaakapitu"/>
    <w:link w:val="Picturecaption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Heading1">
    <w:name w:val="Heading #1_"/>
    <w:basedOn w:val="Domylnaczcionkaakapitu"/>
    <w:link w:val="Heading10"/>
    <w:rPr>
      <w:rFonts w:ascii="Tahoma" w:eastAsia="Tahoma" w:hAnsi="Tahoma" w:cs="Tahoma"/>
      <w:b w:val="0"/>
      <w:bCs w:val="0"/>
      <w:i/>
      <w:iCs/>
      <w:smallCaps w:val="0"/>
      <w:strike w:val="0"/>
      <w:spacing w:val="-80"/>
      <w:sz w:val="41"/>
      <w:szCs w:val="41"/>
      <w:u w:val="none"/>
    </w:rPr>
  </w:style>
  <w:style w:type="character" w:customStyle="1" w:styleId="Heading130ptBoldNotItalicSpacing0pt">
    <w:name w:val="Heading #1 + 30 pt;Bold;Not Italic;Spacing 0 pt"/>
    <w:basedOn w:val="Heading1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pl-PL"/>
    </w:rPr>
  </w:style>
  <w:style w:type="character" w:customStyle="1" w:styleId="Bodytext3">
    <w:name w:val="Body text (3)_"/>
    <w:basedOn w:val="Domylnaczcionkaakapitu"/>
    <w:link w:val="Bodytext30"/>
    <w:rPr>
      <w:rFonts w:ascii="Segoe UI" w:eastAsia="Segoe UI" w:hAnsi="Segoe UI" w:cs="Segoe UI"/>
      <w:b/>
      <w:bCs/>
      <w:i w:val="0"/>
      <w:iCs w:val="0"/>
      <w:smallCaps w:val="0"/>
      <w:strike w:val="0"/>
      <w:spacing w:val="-3"/>
      <w:sz w:val="12"/>
      <w:szCs w:val="12"/>
      <w:u w:val="none"/>
    </w:rPr>
  </w:style>
  <w:style w:type="character" w:customStyle="1" w:styleId="Bodytext21">
    <w:name w:val="Body text (2)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2"/>
      <w:w w:val="100"/>
      <w:position w:val="0"/>
      <w:sz w:val="16"/>
      <w:szCs w:val="16"/>
      <w:u w:val="none"/>
      <w:lang w:val="pl-PL"/>
    </w:rPr>
  </w:style>
  <w:style w:type="character" w:customStyle="1" w:styleId="Tekstpodstawowy1">
    <w:name w:val="Tekst podstawowy1"/>
    <w:basedOn w:val="Bodytex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-2"/>
      <w:w w:val="100"/>
      <w:position w:val="0"/>
      <w:sz w:val="16"/>
      <w:szCs w:val="16"/>
      <w:u w:val="none"/>
      <w:lang w:val="pl-PL"/>
    </w:rPr>
  </w:style>
  <w:style w:type="character" w:customStyle="1" w:styleId="BodytextSmallCaps">
    <w:name w:val="Body text + Small Caps"/>
    <w:basedOn w:val="Bodytext"/>
    <w:rPr>
      <w:rFonts w:ascii="Segoe UI" w:eastAsia="Segoe UI" w:hAnsi="Segoe UI" w:cs="Segoe UI"/>
      <w:b w:val="0"/>
      <w:bCs w:val="0"/>
      <w:i w:val="0"/>
      <w:iCs w:val="0"/>
      <w:smallCaps/>
      <w:strike w:val="0"/>
      <w:color w:val="FFFFFF"/>
      <w:spacing w:val="-2"/>
      <w:w w:val="100"/>
      <w:position w:val="0"/>
      <w:sz w:val="16"/>
      <w:szCs w:val="16"/>
      <w:u w:val="none"/>
      <w:lang w:val="pl-PL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after="180" w:line="0" w:lineRule="atLeast"/>
      <w:jc w:val="center"/>
      <w:outlineLvl w:val="1"/>
    </w:pPr>
    <w:rPr>
      <w:rFonts w:ascii="Segoe UI" w:eastAsia="Segoe UI" w:hAnsi="Segoe UI" w:cs="Segoe UI"/>
      <w:b/>
      <w:bCs/>
      <w:spacing w:val="2"/>
      <w:sz w:val="27"/>
      <w:szCs w:val="27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before="180" w:line="0" w:lineRule="atLeast"/>
      <w:jc w:val="center"/>
      <w:outlineLvl w:val="2"/>
    </w:pPr>
    <w:rPr>
      <w:rFonts w:ascii="Segoe UI" w:eastAsia="Segoe UI" w:hAnsi="Segoe UI" w:cs="Segoe UI"/>
      <w:b/>
      <w:bCs/>
      <w:spacing w:val="7"/>
      <w:sz w:val="23"/>
      <w:szCs w:val="23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180" w:line="0" w:lineRule="atLeast"/>
      <w:ind w:hanging="280"/>
      <w:jc w:val="both"/>
    </w:pPr>
    <w:rPr>
      <w:rFonts w:ascii="Segoe UI" w:eastAsia="Segoe UI" w:hAnsi="Segoe UI" w:cs="Segoe UI"/>
      <w:b/>
      <w:bCs/>
      <w:spacing w:val="2"/>
      <w:sz w:val="16"/>
      <w:szCs w:val="16"/>
    </w:rPr>
  </w:style>
  <w:style w:type="paragraph" w:customStyle="1" w:styleId="Tekstpodstawowy2">
    <w:name w:val="Tekst podstawowy2"/>
    <w:basedOn w:val="Normalny"/>
    <w:link w:val="Bodytext"/>
    <w:pPr>
      <w:shd w:val="clear" w:color="auto" w:fill="FFFFFF"/>
      <w:spacing w:before="180" w:line="216" w:lineRule="exact"/>
      <w:ind w:hanging="300"/>
      <w:jc w:val="both"/>
    </w:pPr>
    <w:rPr>
      <w:rFonts w:ascii="Segoe UI" w:eastAsia="Segoe UI" w:hAnsi="Segoe UI" w:cs="Segoe UI"/>
      <w:spacing w:val="-2"/>
      <w:sz w:val="16"/>
      <w:szCs w:val="16"/>
    </w:rPr>
  </w:style>
  <w:style w:type="paragraph" w:customStyle="1" w:styleId="Picturecaption0">
    <w:name w:val="Picture caption"/>
    <w:basedOn w:val="Normalny"/>
    <w:link w:val="Picturecaption"/>
    <w:pPr>
      <w:shd w:val="clear" w:color="auto" w:fill="FFFFFF"/>
      <w:spacing w:line="216" w:lineRule="exact"/>
      <w:jc w:val="right"/>
    </w:pPr>
    <w:rPr>
      <w:rFonts w:ascii="Segoe UI" w:eastAsia="Segoe UI" w:hAnsi="Segoe UI" w:cs="Segoe UI"/>
      <w:spacing w:val="-2"/>
      <w:sz w:val="16"/>
      <w:szCs w:val="16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540" w:after="60" w:line="0" w:lineRule="atLeast"/>
      <w:jc w:val="center"/>
      <w:outlineLvl w:val="0"/>
    </w:pPr>
    <w:rPr>
      <w:rFonts w:ascii="Tahoma" w:eastAsia="Tahoma" w:hAnsi="Tahoma" w:cs="Tahoma"/>
      <w:i/>
      <w:iCs/>
      <w:spacing w:val="-80"/>
      <w:sz w:val="41"/>
      <w:szCs w:val="4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60" w:after="240" w:line="0" w:lineRule="atLeast"/>
    </w:pPr>
    <w:rPr>
      <w:rFonts w:ascii="Segoe UI" w:eastAsia="Segoe UI" w:hAnsi="Segoe UI" w:cs="Segoe UI"/>
      <w:b/>
      <w:bCs/>
      <w:spacing w:val="-3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Sochaczewska</dc:creator>
  <cp:lastModifiedBy>Dorota Sochaczewska</cp:lastModifiedBy>
  <cp:revision>2</cp:revision>
  <dcterms:created xsi:type="dcterms:W3CDTF">2020-05-13T07:39:00Z</dcterms:created>
  <dcterms:modified xsi:type="dcterms:W3CDTF">2020-05-13T07:39:00Z</dcterms:modified>
</cp:coreProperties>
</file>